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Pr>
        <w:jc w:val="center"/>
      </w:pPr>
      <w:r>
        <w:rPr>
          <w:b/>
        </w:rPr>
        <w:t>THE DIPLOMATIC CRISIS OF 1914:</w:t>
        <w:br/>
        <w:t>ALLIANCE NETWORKS AND STRATEGIC ESCALATION</w:t>
      </w:r>
    </w:p>
    <w:p>
      <w:pPr>
        <w:jc w:val="center"/>
      </w:pPr>
      <w:r>
        <w:t>A Re-examination of Balance of Power Politics</w:t>
      </w:r>
    </w:p>
    <w:p/>
    <w:p/>
    <w:p/>
    <w:p/>
    <w:p/>
    <w:p/>
    <w:p>
      <w:pPr>
        <w:jc w:val="center"/>
      </w:pPr>
      <w:r>
        <w:t>Alex J. Morgan</w:t>
      </w:r>
    </w:p>
    <w:p>
      <w:pPr>
        <w:jc w:val="center"/>
      </w:pPr>
      <w:r>
        <w:t>History 340: Modern European Diplomatic History</w:t>
      </w:r>
    </w:p>
    <w:p>
      <w:pPr>
        <w:jc w:val="center"/>
      </w:pPr>
      <w:r>
        <w:t>Professor David Miller</w:t>
      </w:r>
    </w:p>
    <w:p>
      <w:pPr>
        <w:jc w:val="center"/>
      </w:pPr>
      <w:r>
        <w:t>15 November 2026</w:t>
      </w:r>
    </w:p>
    <w:p>
      <w:r>
        <w:br w:type="page"/>
      </w:r>
    </w:p>
    <w:p>
      <w:pPr>
        <w:jc w:val="center"/>
      </w:pPr>
      <w:r>
        <w:rPr>
          <w:b/>
        </w:rPr>
        <w:t>The Diplomatic Crisis of 1914</w:t>
      </w:r>
    </w:p>
    <w:p>
      <w:pPr>
        <w:ind w:firstLine="720"/>
      </w:pPr>
      <w:r>
        <w:t>This template adheres to the Chicago Manual of Style (17th edition) Notes and Bibliography system, widely utilized in history, the humanities, and the arts. Chicago style typically requires either a separate title page (demonstrated here) or a title at the top of the first page. The entire manuscript is double-spaced using standard 1-inch margins and 12-point Times New Roman font.</w:t>
      </w:r>
    </w:p>
    <w:p>
      <w:pPr>
        <w:ind w:firstLine="720"/>
      </w:pPr>
      <w:r>
        <w:t>In Chicago Notes and Bibliography format, citations are placed in footnotes at the bottom of the page or as endnotes. Footnote numbers in the text should be superscript Arabic numerals placed after punctuation. In the footnote, include full bibliographic information on first citation, or use shortened author-title notes for subsequent citations. Block quotations of five or more lines (or 100+ words) should be indented 0.5 inches from the left margin with single spacing.</w:t>
      </w:r>
    </w:p>
    <w:p>
      <w:pPr>
        <w:jc w:val="center"/>
      </w:pPr>
      <w:r>
        <w:rPr>
          <w:b/>
        </w:rPr>
        <w:t>Origins of the Triple Entente</w:t>
      </w:r>
    </w:p>
    <w:p>
      <w:pPr>
        <w:ind w:firstLine="720"/>
      </w:pPr>
      <w:r>
        <w:t>Subheadings in Chicago papers should be centered or flush left with bold or italic emphasis. Consistency across heading levels is essential. You can use LeafBrowser's free suite of study tools at leafbrowser.com to verify word count, reading times, and study schedules.</w:t>
      </w:r>
    </w:p>
    <w:p>
      <w:r>
        <w:br w:type="page"/>
      </w:r>
    </w:p>
    <w:p>
      <w:pPr>
        <w:jc w:val="center"/>
      </w:pPr>
      <w:r>
        <w:rPr>
          <w:b/>
        </w:rPr>
        <w:t>Bibliography</w:t>
      </w:r>
    </w:p>
    <w:p>
      <w:pPr>
        <w:ind w:left="720" w:hanging="720"/>
      </w:pPr>
      <w:r>
        <w:t xml:space="preserve">Clark, Christopher. </w:t>
      </w:r>
      <w:r>
        <w:rPr>
          <w:i/>
        </w:rPr>
        <w:t>The Sleepwalkers: How Europe Went to War in 1914</w:t>
      </w:r>
      <w:r>
        <w:t>. New York: HarperCollins, 2013.</w:t>
      </w:r>
    </w:p>
    <w:p>
      <w:pPr>
        <w:ind w:left="720" w:hanging="720"/>
      </w:pPr>
      <w:r>
        <w:t xml:space="preserve">Fay, Sidney Bradshaw. </w:t>
      </w:r>
      <w:r>
        <w:rPr>
          <w:i/>
        </w:rPr>
        <w:t>The Origins of the World War</w:t>
      </w:r>
      <w:r>
        <w:t>. 2 vols. New York: Free Press, 1966.</w:t>
      </w:r>
    </w:p>
    <w:p>
      <w:pPr>
        <w:ind w:left="720" w:hanging="720"/>
      </w:pPr>
      <w:r>
        <w:t xml:space="preserve">MacMillan, Margaret. </w:t>
      </w:r>
      <w:r>
        <w:rPr>
          <w:i/>
        </w:rPr>
        <w:t>The War That Ended Peace: The Road to 1914</w:t>
      </w:r>
      <w:r>
        <w:t>. New York: Random House, 2013.</w:t>
      </w:r>
    </w:p>
    <w:p>
      <w:pPr>
        <w:ind w:left="720" w:hanging="720"/>
      </w:pPr>
      <w:r>
        <w:t xml:space="preserve">Strachan, Hew. "The First World War as a Global War." </w:t>
      </w:r>
      <w:r>
        <w:rPr>
          <w:i/>
        </w:rPr>
        <w:t>First World War Studies</w:t>
      </w:r>
      <w:r>
        <w:t xml:space="preserve"> 1, no. 1 (2010): 3–14. https://doi.org/10.1080/19475020903576743.</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before="0" w:after="0"/>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